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after="312"/>
        <w:ind w:firstLine="643"/>
        <w:rPr>
          <w:rFonts w:hint="eastAsia" w:asciiTheme="majorEastAsia" w:hAnsiTheme="majorEastAsia" w:eastAsiaTheme="majorEastAsia" w:cstheme="majorEastAsia"/>
          <w:sz w:val="44"/>
          <w:szCs w:val="36"/>
          <w:lang w:val="zh-CN" w:bidi="zh-CN"/>
        </w:rPr>
      </w:pPr>
      <w:bookmarkStart w:id="0" w:name="_Toc4511262"/>
      <w:bookmarkStart w:id="1" w:name="_Toc19089079"/>
      <w:bookmarkStart w:id="2" w:name="bookmark1"/>
      <w:bookmarkStart w:id="3" w:name="_Toc4510825"/>
      <w:bookmarkStart w:id="4" w:name="_Toc19089049"/>
      <w:r>
        <w:rPr>
          <w:rFonts w:hint="eastAsia" w:asciiTheme="majorEastAsia" w:hAnsiTheme="majorEastAsia" w:eastAsiaTheme="majorEastAsia" w:cstheme="majorEastAsia"/>
          <w:sz w:val="44"/>
          <w:szCs w:val="36"/>
          <w:lang w:val="zh-CN" w:bidi="zh-CN"/>
        </w:rPr>
        <w:t>间接费用相关管理规定</w:t>
      </w:r>
    </w:p>
    <w:p>
      <w:pPr>
        <w:pStyle w:val="4"/>
        <w:keepNext w:val="0"/>
        <w:keepLines w:val="0"/>
        <w:pageBreakBefore w:val="0"/>
        <w:widowControl w:val="0"/>
        <w:kinsoku/>
        <w:wordWrap/>
        <w:overflowPunct/>
        <w:topLinePunct w:val="0"/>
        <w:autoSpaceDE w:val="0"/>
        <w:autoSpaceDN w:val="0"/>
        <w:bidi w:val="0"/>
        <w:adjustRightInd/>
        <w:snapToGrid/>
        <w:spacing w:line="440" w:lineRule="exact"/>
        <w:ind w:firstLine="480"/>
        <w:textAlignment w:val="auto"/>
        <w:rPr>
          <w:rFonts w:hint="eastAsia"/>
          <w:lang w:val="zh-CN" w:bidi="zh-CN"/>
        </w:rPr>
      </w:pPr>
      <w:r>
        <w:rPr>
          <w:rFonts w:hint="eastAsia"/>
          <w:color w:val="auto"/>
          <w:lang w:val="zh-CN"/>
        </w:rPr>
        <w:t>科研项目经费可支出直接费用和间接费用，我们学校间接费用全部用于绩效支出。目前可支出绩效的有国家和省级社科联项目、省级科技计划项目项目、</w:t>
      </w:r>
      <w:r>
        <w:rPr>
          <w:rFonts w:hint="eastAsia"/>
          <w:color w:val="auto"/>
          <w:lang w:val="en-US"/>
        </w:rPr>
        <w:t>横向项目</w:t>
      </w:r>
      <w:r>
        <w:rPr>
          <w:rFonts w:hint="eastAsia"/>
          <w:color w:val="auto"/>
          <w:lang w:val="zh-CN"/>
        </w:rPr>
        <w:t>的立项经费。学院的配套经费和院级项目立项经费不</w:t>
      </w:r>
      <w:r>
        <w:rPr>
          <w:rFonts w:hint="eastAsia"/>
          <w:lang w:val="zh-CN" w:bidi="zh-CN"/>
        </w:rPr>
        <w:t>能用于绩效支出。相关管理规定如下：</w:t>
      </w:r>
    </w:p>
    <w:p>
      <w:pPr>
        <w:pStyle w:val="4"/>
        <w:keepNext w:val="0"/>
        <w:keepLines w:val="0"/>
        <w:pageBreakBefore w:val="0"/>
        <w:widowControl w:val="0"/>
        <w:kinsoku/>
        <w:wordWrap/>
        <w:overflowPunct/>
        <w:topLinePunct w:val="0"/>
        <w:autoSpaceDE w:val="0"/>
        <w:autoSpaceDN w:val="0"/>
        <w:bidi w:val="0"/>
        <w:adjustRightInd/>
        <w:snapToGrid/>
        <w:spacing w:line="440" w:lineRule="exact"/>
        <w:ind w:firstLine="480"/>
        <w:textAlignment w:val="auto"/>
        <w:rPr>
          <w:rFonts w:hint="eastAsia"/>
          <w:lang w:val="zh-CN" w:bidi="zh-CN"/>
        </w:rPr>
      </w:pPr>
    </w:p>
    <w:p>
      <w:pPr>
        <w:pStyle w:val="2"/>
        <w:bidi w:val="0"/>
        <w:rPr>
          <w:b w:val="0"/>
          <w:sz w:val="28"/>
          <w:szCs w:val="28"/>
        </w:rPr>
      </w:pPr>
      <w:bookmarkStart w:id="5" w:name="_Toc19089068"/>
      <w:bookmarkStart w:id="6" w:name="_Toc4511242"/>
      <w:bookmarkStart w:id="7" w:name="_Toc4510805"/>
      <w:r>
        <w:rPr>
          <w:b/>
          <w:bCs w:val="0"/>
          <w:sz w:val="32"/>
          <w:szCs w:val="32"/>
        </w:rPr>
        <w:t>海南省财政科技计划项目经费管理办法</w:t>
      </w:r>
      <w:bookmarkEnd w:id="5"/>
      <w:bookmarkEnd w:id="6"/>
      <w:bookmarkEnd w:id="7"/>
    </w:p>
    <w:p>
      <w:pPr>
        <w:widowControl/>
        <w:spacing w:after="120" w:afterLines="50" w:line="400" w:lineRule="exact"/>
        <w:jc w:val="center"/>
        <w:rPr>
          <w:rFonts w:ascii="宋体" w:hAnsi="宋体" w:cs="宋体"/>
          <w:color w:val="auto"/>
          <w:kern w:val="0"/>
          <w:sz w:val="24"/>
          <w:szCs w:val="24"/>
        </w:rPr>
      </w:pPr>
      <w:bookmarkStart w:id="8" w:name="_Toc4510806"/>
      <w:bookmarkStart w:id="9" w:name="_Toc4511243"/>
      <w:r>
        <w:rPr>
          <w:rFonts w:hint="eastAsia" w:ascii="宋体" w:hAnsi="宋体" w:cs="宋体"/>
          <w:color w:val="auto"/>
          <w:kern w:val="0"/>
          <w:sz w:val="24"/>
          <w:szCs w:val="24"/>
        </w:rPr>
        <w:t>（</w:t>
      </w:r>
      <w:r>
        <w:rPr>
          <w:rFonts w:ascii="宋体" w:hAnsi="宋体" w:cs="宋体"/>
          <w:color w:val="auto"/>
          <w:kern w:val="0"/>
          <w:sz w:val="24"/>
          <w:szCs w:val="24"/>
        </w:rPr>
        <w:t>琼财教〔2018〕117号</w:t>
      </w:r>
      <w:bookmarkEnd w:id="8"/>
      <w:bookmarkEnd w:id="9"/>
      <w:r>
        <w:rPr>
          <w:rFonts w:hint="eastAsia" w:ascii="宋体" w:hAnsi="宋体" w:cs="宋体"/>
          <w:color w:val="auto"/>
          <w:kern w:val="0"/>
          <w:sz w:val="24"/>
          <w:szCs w:val="24"/>
        </w:rPr>
        <w:t>）</w:t>
      </w:r>
    </w:p>
    <w:p>
      <w:pPr>
        <w:pStyle w:val="4"/>
        <w:keepNext w:val="0"/>
        <w:keepLines w:val="0"/>
        <w:pageBreakBefore w:val="0"/>
        <w:kinsoku/>
        <w:wordWrap/>
        <w:overflowPunct/>
        <w:topLinePunct w:val="0"/>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lang w:val="zh-CN"/>
        </w:rPr>
        <w:t>间接费用是指承担单位在组织实施项目过程中发生的无法在直接费用中列支的相关费用。主要包括：承担单位为项目研究提供的房屋占用，日常水、电、气、暖消耗，有关管理费用的补助支出，以及激励科研人员的绩效支出等。</w:t>
      </w:r>
    </w:p>
    <w:p>
      <w:pPr>
        <w:pStyle w:val="4"/>
        <w:keepNext w:val="0"/>
        <w:keepLines w:val="0"/>
        <w:pageBreakBefore w:val="0"/>
        <w:kinsoku/>
        <w:wordWrap/>
        <w:overflowPunct/>
        <w:topLinePunct w:val="0"/>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lang w:val="zh-CN"/>
        </w:rPr>
        <w:t>省级财政科技计划（专项）中实行公开竞争方式的研发类项目，均要设立间接费用，</w:t>
      </w:r>
      <w:r>
        <w:rPr>
          <w:rFonts w:hint="eastAsia" w:ascii="宋体" w:hAnsi="宋体" w:eastAsia="宋体" w:cs="宋体"/>
          <w:b/>
          <w:bCs/>
          <w:sz w:val="24"/>
          <w:szCs w:val="24"/>
          <w:lang w:val="zh-CN"/>
        </w:rPr>
        <w:t>核定比例为不超过直接费用扣除设备购置费的一定比例</w:t>
      </w:r>
      <w:r>
        <w:rPr>
          <w:rFonts w:hint="eastAsia" w:ascii="宋体" w:hAnsi="宋体" w:eastAsia="宋体" w:cs="宋体"/>
          <w:sz w:val="24"/>
          <w:szCs w:val="24"/>
          <w:lang w:val="zh-CN"/>
        </w:rPr>
        <w:t>：500万元及以下的部分为20%，超过500万元至1000万元的部分为15%，超过1000万元以上的部分为13%。</w:t>
      </w:r>
    </w:p>
    <w:p>
      <w:pPr>
        <w:pStyle w:val="4"/>
        <w:keepNext w:val="0"/>
        <w:keepLines w:val="0"/>
        <w:pageBreakBefore w:val="0"/>
        <w:kinsoku/>
        <w:wordWrap/>
        <w:overflowPunct/>
        <w:topLinePunct w:val="0"/>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lang w:val="zh-CN"/>
        </w:rPr>
        <w:t>项目承担单位应当建立健全间接费用的内部管理办法，不得在核定的间接费用以外，再以任何名义在项目资金中重复提取、列支相关费用。</w:t>
      </w:r>
    </w:p>
    <w:p>
      <w:pPr>
        <w:pStyle w:val="4"/>
        <w:keepNext w:val="0"/>
        <w:keepLines w:val="0"/>
        <w:pageBreakBefore w:val="0"/>
        <w:kinsoku/>
        <w:wordWrap/>
        <w:overflowPunct/>
        <w:topLinePunct w:val="0"/>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3. </w:t>
      </w:r>
      <w:r>
        <w:rPr>
          <w:rFonts w:hint="eastAsia" w:ascii="宋体" w:hAnsi="宋体" w:eastAsia="宋体" w:cs="宋体"/>
          <w:sz w:val="24"/>
          <w:szCs w:val="24"/>
          <w:lang w:val="zh-CN"/>
        </w:rPr>
        <w:t>项目承担单位在统筹安排间接费用时，要处理好合理分摊间接成本和对科研人员激励的关系，绩效支出安排与科研人员在项目工作中的实际贡献挂钩，不设比例限制。</w:t>
      </w:r>
    </w:p>
    <w:p>
      <w:pPr>
        <w:pStyle w:val="4"/>
        <w:keepNext w:val="0"/>
        <w:keepLines w:val="0"/>
        <w:pageBreakBefore w:val="0"/>
        <w:kinsoku/>
        <w:wordWrap/>
        <w:overflowPunct/>
        <w:topLinePunct w:val="0"/>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4. </w:t>
      </w:r>
      <w:r>
        <w:rPr>
          <w:rFonts w:hint="eastAsia" w:ascii="宋体" w:hAnsi="宋体" w:eastAsia="宋体" w:cs="宋体"/>
          <w:sz w:val="24"/>
          <w:szCs w:val="24"/>
          <w:lang w:val="zh-CN"/>
        </w:rPr>
        <w:t>项目由多个单位承担的，间接费用在总额范围由项目牵头单位与参与单位协商分配。</w:t>
      </w:r>
    </w:p>
    <w:p>
      <w:pPr>
        <w:pStyle w:val="4"/>
        <w:keepNext w:val="0"/>
        <w:keepLines w:val="0"/>
        <w:pageBreakBefore w:val="0"/>
        <w:kinsoku/>
        <w:wordWrap/>
        <w:overflowPunct/>
        <w:topLinePunct w:val="0"/>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5. </w:t>
      </w:r>
      <w:r>
        <w:rPr>
          <w:rFonts w:hint="eastAsia" w:ascii="宋体" w:hAnsi="宋体" w:eastAsia="宋体" w:cs="宋体"/>
          <w:sz w:val="24"/>
          <w:szCs w:val="24"/>
          <w:lang w:val="zh-CN"/>
        </w:rPr>
        <w:t>基础和应用基础研究计划、重大科技计划、重点研发计划等中的公开竞争研发类项目资金可以安排绩效支出。</w:t>
      </w:r>
    </w:p>
    <w:p>
      <w:pPr>
        <w:pStyle w:val="2"/>
        <w:spacing w:before="156" w:after="312"/>
        <w:ind w:firstLine="643"/>
        <w:rPr>
          <w:lang w:val="zh-CN" w:bidi="zh-CN"/>
        </w:rPr>
      </w:pPr>
    </w:p>
    <w:p>
      <w:pPr>
        <w:pStyle w:val="2"/>
        <w:spacing w:before="156" w:after="312"/>
        <w:ind w:left="0" w:leftChars="0" w:firstLine="0" w:firstLineChars="0"/>
        <w:jc w:val="both"/>
        <w:rPr>
          <w:lang w:val="zh-CN" w:bidi="zh-CN"/>
        </w:rPr>
      </w:pPr>
    </w:p>
    <w:p>
      <w:pPr>
        <w:pStyle w:val="2"/>
        <w:spacing w:before="156" w:after="312"/>
        <w:ind w:firstLine="643"/>
        <w:rPr>
          <w:lang w:val="zh-CN" w:bidi="zh-CN"/>
        </w:rPr>
      </w:pPr>
      <w:r>
        <w:rPr>
          <w:lang w:val="zh-CN" w:bidi="zh-CN"/>
        </w:rPr>
        <w:t>海南省科学技术厅</w:t>
      </w:r>
      <w:r>
        <w:rPr>
          <w:lang w:bidi="zh-CN"/>
        </w:rPr>
        <w:t xml:space="preserve"> </w:t>
      </w:r>
      <w:r>
        <w:rPr>
          <w:lang w:val="zh-CN" w:bidi="zh-CN"/>
        </w:rPr>
        <w:t>海南省财政厅关于进一步优化省级财政科技计划项目和资金管理的通知</w:t>
      </w:r>
      <w:bookmarkEnd w:id="0"/>
      <w:bookmarkEnd w:id="1"/>
      <w:bookmarkEnd w:id="2"/>
      <w:bookmarkEnd w:id="3"/>
    </w:p>
    <w:p>
      <w:pPr>
        <w:widowControl/>
        <w:spacing w:before="100" w:beforeAutospacing="1" w:after="100" w:afterAutospacing="1" w:line="400" w:lineRule="exact"/>
        <w:jc w:val="center"/>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琼科〔2019〕45号</w:t>
      </w:r>
      <w:r>
        <w:rPr>
          <w:rFonts w:hint="eastAsia" w:ascii="宋体" w:hAnsi="宋体" w:cs="宋体"/>
          <w:kern w:val="0"/>
          <w:sz w:val="24"/>
          <w:szCs w:val="24"/>
        </w:rPr>
        <w:t>）</w:t>
      </w:r>
    </w:p>
    <w:p>
      <w:pPr>
        <w:pStyle w:val="4"/>
        <w:keepNext w:val="0"/>
        <w:keepLines w:val="0"/>
        <w:pageBreakBefore w:val="0"/>
        <w:widowControl w:val="0"/>
        <w:kinsoku/>
        <w:wordWrap/>
        <w:overflowPunct/>
        <w:topLinePunct w:val="0"/>
        <w:autoSpaceDE w:val="0"/>
        <w:autoSpaceDN w:val="0"/>
        <w:bidi w:val="0"/>
        <w:adjustRightInd/>
        <w:snapToGrid/>
        <w:spacing w:line="440" w:lineRule="exact"/>
        <w:ind w:firstLine="480"/>
        <w:textAlignment w:val="auto"/>
        <w:rPr>
          <w:color w:val="auto"/>
        </w:rPr>
      </w:pPr>
      <w:r>
        <w:rPr>
          <w:color w:val="auto"/>
        </w:rPr>
        <w:t>提高间接费用比例，拓宽间接费用使用范围。</w:t>
      </w:r>
      <w:r>
        <w:rPr>
          <w:b w:val="0"/>
          <w:bCs w:val="0"/>
          <w:color w:val="auto"/>
        </w:rPr>
        <w:t>试点在对设备依赖程度低和实验材料耗费少的基础研究、软件开发、集成电路、软科学等智力密集型项目中，提高间接费用比例</w:t>
      </w:r>
      <w:r>
        <w:rPr>
          <w:b/>
          <w:bCs/>
          <w:color w:val="auto"/>
        </w:rPr>
        <w:t>，500万元以下的部分不超过30%</w:t>
      </w:r>
      <w:r>
        <w:rPr>
          <w:b w:val="0"/>
          <w:bCs w:val="0"/>
          <w:color w:val="auto"/>
        </w:rPr>
        <w:t>，500万元至1000万元的部分不超过25%，1000万元以上的部分不超过20%。</w:t>
      </w:r>
      <w:r>
        <w:rPr>
          <w:color w:val="auto"/>
        </w:rPr>
        <w:t>对数学等纯理论研究项目，可根据实际情况适当调整间接费用比例。间接费用绩效支出在项目承担单位绩效工资总量中单列，不计入单位绩效工资总量基数，实际参与课题研究项目组成员，可据贡献量分配科研项目绩效。</w:t>
      </w:r>
    </w:p>
    <w:p>
      <w:pPr>
        <w:ind w:left="0" w:leftChars="0" w:firstLine="0" w:firstLineChars="0"/>
      </w:pPr>
    </w:p>
    <w:p>
      <w:pPr>
        <w:ind w:left="0" w:leftChars="0" w:firstLine="0" w:firstLineChars="0"/>
      </w:pPr>
      <w:bookmarkStart w:id="16" w:name="_GoBack"/>
      <w:bookmarkEnd w:id="16"/>
    </w:p>
    <w:p>
      <w:pPr>
        <w:pStyle w:val="2"/>
        <w:spacing w:before="120" w:after="0" w:afterLines="0"/>
        <w:ind w:firstLine="641"/>
      </w:pPr>
      <w:r>
        <w:rPr>
          <w:rFonts w:hint="eastAsia"/>
        </w:rPr>
        <w:t>国家社会科学基金项目资金管理办法</w:t>
      </w:r>
    </w:p>
    <w:p>
      <w:pPr>
        <w:widowControl/>
        <w:spacing w:after="240" w:afterLines="100" w:line="400" w:lineRule="exact"/>
        <w:jc w:val="center"/>
        <w:outlineLvl w:val="0"/>
        <w:rPr>
          <w:rFonts w:hint="eastAsia" w:ascii="宋体" w:hAnsi="宋体" w:cs="宋体"/>
          <w:bCs/>
          <w:color w:val="3A3A3A"/>
          <w:kern w:val="36"/>
          <w:sz w:val="24"/>
          <w:szCs w:val="24"/>
        </w:rPr>
      </w:pPr>
      <w:r>
        <w:rPr>
          <w:rFonts w:hint="eastAsia" w:ascii="宋体" w:hAnsi="宋体" w:cs="宋体"/>
          <w:bCs/>
          <w:color w:val="3A3A3A"/>
          <w:kern w:val="36"/>
          <w:sz w:val="24"/>
          <w:szCs w:val="24"/>
        </w:rPr>
        <w:t>（全国哲学社会科学规划办公室领导小组2016年9月修订）</w:t>
      </w:r>
    </w:p>
    <w:p>
      <w:pPr>
        <w:widowControl/>
        <w:spacing w:after="120" w:afterLines="50" w:line="400" w:lineRule="exact"/>
        <w:jc w:val="center"/>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财教</w:t>
      </w:r>
      <w:r>
        <w:rPr>
          <w:rFonts w:hint="eastAsia" w:ascii="宋体" w:hAnsi="宋体" w:cs="宋体"/>
          <w:kern w:val="0"/>
          <w:sz w:val="24"/>
          <w:szCs w:val="24"/>
        </w:rPr>
        <w:t>〔2016〕304</w:t>
      </w:r>
      <w:r>
        <w:rPr>
          <w:rFonts w:ascii="宋体" w:hAnsi="宋体" w:cs="宋体"/>
          <w:kern w:val="0"/>
          <w:sz w:val="24"/>
          <w:szCs w:val="24"/>
        </w:rPr>
        <w:t>号</w:t>
      </w:r>
      <w:r>
        <w:rPr>
          <w:rFonts w:hint="eastAsia" w:ascii="宋体" w:hAnsi="宋体" w:cs="宋体"/>
          <w:kern w:val="0"/>
          <w:sz w:val="24"/>
          <w:szCs w:val="24"/>
        </w:rPr>
        <w:t>）</w:t>
      </w:r>
    </w:p>
    <w:p>
      <w:pPr>
        <w:bidi w:val="0"/>
        <w:rPr>
          <w:rFonts w:hint="eastAsia"/>
          <w:color w:val="auto"/>
        </w:rPr>
      </w:pPr>
      <w:r>
        <w:rPr>
          <w:rFonts w:hint="eastAsia"/>
          <w:b/>
          <w:bCs/>
          <w:color w:val="auto"/>
        </w:rPr>
        <w:t>间接费用一般按照不超过项目资助总额的一定比例核定。</w:t>
      </w:r>
      <w:r>
        <w:rPr>
          <w:rFonts w:hint="eastAsia"/>
          <w:color w:val="auto"/>
        </w:rPr>
        <w:t>具体比例如下：</w:t>
      </w:r>
      <w:r>
        <w:rPr>
          <w:rFonts w:hint="eastAsia"/>
          <w:b/>
          <w:bCs/>
          <w:color w:val="auto"/>
        </w:rPr>
        <w:t>50万元及以下部分为30%</w:t>
      </w:r>
      <w:r>
        <w:rPr>
          <w:rFonts w:hint="eastAsia"/>
          <w:color w:val="auto"/>
        </w:rPr>
        <w:t>；超过50万元至500万元的部分为20%；超过500万元的部分为13%。</w:t>
      </w:r>
    </w:p>
    <w:p>
      <w:pPr>
        <w:bidi w:val="0"/>
        <w:rPr>
          <w:rFonts w:hint="eastAsia"/>
          <w:color w:val="auto"/>
        </w:rPr>
      </w:pPr>
    </w:p>
    <w:p>
      <w:pPr>
        <w:bidi w:val="0"/>
        <w:rPr>
          <w:rFonts w:hint="eastAsia"/>
          <w:color w:val="auto"/>
        </w:rPr>
      </w:pPr>
    </w:p>
    <w:p>
      <w:pPr>
        <w:pStyle w:val="2"/>
        <w:spacing w:before="156" w:after="312"/>
        <w:rPr>
          <w:rFonts w:hint="eastAsia"/>
        </w:rPr>
      </w:pPr>
      <w:bookmarkStart w:id="10" w:name="_Toc19089081"/>
      <w:r>
        <w:rPr>
          <w:rFonts w:hint="eastAsia"/>
        </w:rPr>
        <w:t>海南省哲学社会科学规划课题资金管理办法</w:t>
      </w:r>
      <w:bookmarkEnd w:id="10"/>
    </w:p>
    <w:p>
      <w:pPr>
        <w:pStyle w:val="9"/>
        <w:spacing w:line="400" w:lineRule="exact"/>
        <w:ind w:firstLine="480" w:firstLineChars="200"/>
        <w:jc w:val="center"/>
        <w:rPr>
          <w:rStyle w:val="8"/>
          <w:rFonts w:hint="eastAsia" w:ascii="宋体" w:hAnsi="宋体"/>
          <w:b w:val="0"/>
          <w:color w:val="auto"/>
          <w:szCs w:val="24"/>
        </w:rPr>
      </w:pPr>
      <w:r>
        <w:rPr>
          <w:rFonts w:hint="eastAsia" w:ascii="宋体" w:hAnsi="宋体"/>
          <w:color w:val="auto"/>
          <w:szCs w:val="24"/>
        </w:rPr>
        <w:t>（琼财教〔</w:t>
      </w:r>
      <w:r>
        <w:rPr>
          <w:rFonts w:ascii="宋体" w:hAnsi="宋体"/>
          <w:color w:val="auto"/>
          <w:szCs w:val="24"/>
        </w:rPr>
        <w:t>2017</w:t>
      </w:r>
      <w:r>
        <w:rPr>
          <w:rFonts w:hint="eastAsia" w:ascii="宋体" w:hAnsi="宋体"/>
          <w:color w:val="auto"/>
          <w:szCs w:val="24"/>
        </w:rPr>
        <w:t>〕</w:t>
      </w:r>
      <w:r>
        <w:rPr>
          <w:rFonts w:ascii="宋体" w:hAnsi="宋体"/>
          <w:color w:val="auto"/>
          <w:szCs w:val="24"/>
        </w:rPr>
        <w:t>1664</w:t>
      </w:r>
      <w:r>
        <w:rPr>
          <w:rFonts w:hint="eastAsia" w:ascii="宋体" w:hAnsi="宋体"/>
          <w:color w:val="auto"/>
          <w:szCs w:val="24"/>
        </w:rPr>
        <w:t>号）</w:t>
      </w:r>
    </w:p>
    <w:p>
      <w:pPr>
        <w:pStyle w:val="9"/>
        <w:keepNext w:val="0"/>
        <w:keepLines w:val="0"/>
        <w:pageBreakBefore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color w:val="auto"/>
          <w:szCs w:val="24"/>
        </w:rPr>
      </w:pPr>
      <w:r>
        <w:rPr>
          <w:rFonts w:hint="eastAsia" w:ascii="宋体" w:hAnsi="宋体"/>
          <w:b/>
          <w:bCs/>
          <w:color w:val="auto"/>
          <w:szCs w:val="24"/>
        </w:rPr>
        <w:t>间接费用一般按照不超过省社科课题资助总额的一定比例核定。</w:t>
      </w:r>
      <w:r>
        <w:rPr>
          <w:rFonts w:hint="eastAsia" w:ascii="宋体" w:hAnsi="宋体"/>
          <w:color w:val="auto"/>
          <w:szCs w:val="24"/>
        </w:rPr>
        <w:t>具体比例如下：5万元及以下部分为40%；超过5万元至10万元的部分为30%；超过10万元的部分为20%。</w:t>
      </w:r>
    </w:p>
    <w:p>
      <w:pPr>
        <w:pStyle w:val="9"/>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auto"/>
          <w:szCs w:val="24"/>
        </w:rPr>
      </w:pPr>
    </w:p>
    <w:p>
      <w:pPr>
        <w:pStyle w:val="9"/>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auto"/>
          <w:szCs w:val="24"/>
        </w:rPr>
      </w:pPr>
    </w:p>
    <w:p>
      <w:pPr>
        <w:pStyle w:val="9"/>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auto"/>
          <w:szCs w:val="24"/>
        </w:rPr>
      </w:pPr>
    </w:p>
    <w:p>
      <w:pPr>
        <w:pStyle w:val="9"/>
        <w:keepNext w:val="0"/>
        <w:keepLines w:val="0"/>
        <w:pageBreakBefore w:val="0"/>
        <w:kinsoku/>
        <w:wordWrap/>
        <w:overflowPunct/>
        <w:topLinePunct w:val="0"/>
        <w:autoSpaceDE/>
        <w:autoSpaceDN/>
        <w:bidi w:val="0"/>
        <w:adjustRightInd/>
        <w:snapToGrid/>
        <w:spacing w:line="440" w:lineRule="exact"/>
        <w:ind w:firstLine="643" w:firstLineChars="200"/>
        <w:jc w:val="center"/>
        <w:textAlignment w:val="auto"/>
        <w:rPr>
          <w:rFonts w:hint="eastAsia" w:ascii="Times New Roman" w:hAnsi="Times New Roman" w:eastAsia="宋体" w:cs="Times New Roman"/>
          <w:b/>
          <w:bCs/>
          <w:kern w:val="0"/>
          <w:sz w:val="32"/>
          <w:szCs w:val="24"/>
          <w:lang w:val="en-US" w:eastAsia="zh-CN" w:bidi="ar-SA"/>
        </w:rPr>
      </w:pPr>
      <w:r>
        <w:rPr>
          <w:rFonts w:hint="eastAsia" w:ascii="Times New Roman" w:hAnsi="Times New Roman" w:eastAsia="宋体" w:cs="Times New Roman"/>
          <w:b/>
          <w:bCs/>
          <w:kern w:val="0"/>
          <w:sz w:val="32"/>
          <w:szCs w:val="24"/>
          <w:lang w:val="en-US" w:eastAsia="zh-CN" w:bidi="ar-SA"/>
        </w:rPr>
        <w:t>国务院关于印发实施《中华人民共和国促进科技成果</w:t>
      </w:r>
    </w:p>
    <w:p>
      <w:pPr>
        <w:pStyle w:val="9"/>
        <w:keepNext w:val="0"/>
        <w:keepLines w:val="0"/>
        <w:pageBreakBefore w:val="0"/>
        <w:kinsoku/>
        <w:wordWrap/>
        <w:overflowPunct/>
        <w:topLinePunct w:val="0"/>
        <w:autoSpaceDE/>
        <w:autoSpaceDN/>
        <w:bidi w:val="0"/>
        <w:adjustRightInd/>
        <w:snapToGrid/>
        <w:spacing w:line="440" w:lineRule="exact"/>
        <w:ind w:firstLine="643" w:firstLineChars="200"/>
        <w:jc w:val="center"/>
        <w:textAlignment w:val="auto"/>
        <w:rPr>
          <w:rFonts w:hint="eastAsia" w:ascii="Times New Roman" w:hAnsi="Times New Roman" w:eastAsia="宋体" w:cs="Times New Roman"/>
          <w:b/>
          <w:bCs/>
          <w:kern w:val="0"/>
          <w:sz w:val="32"/>
          <w:szCs w:val="24"/>
          <w:lang w:val="en-US" w:eastAsia="zh-CN" w:bidi="ar-SA"/>
        </w:rPr>
      </w:pPr>
      <w:r>
        <w:rPr>
          <w:rFonts w:hint="eastAsia" w:ascii="Times New Roman" w:hAnsi="Times New Roman" w:eastAsia="宋体" w:cs="Times New Roman"/>
          <w:b/>
          <w:bCs/>
          <w:kern w:val="0"/>
          <w:sz w:val="32"/>
          <w:szCs w:val="24"/>
          <w:lang w:val="en-US" w:eastAsia="zh-CN" w:bidi="ar-SA"/>
        </w:rPr>
        <w:t>转化</w:t>
      </w:r>
      <w:r>
        <w:rPr>
          <w:rFonts w:hint="eastAsia" w:ascii="Times New Roman" w:hAnsi="Times New Roman" w:cs="Times New Roman"/>
          <w:b/>
          <w:bCs/>
          <w:kern w:val="0"/>
          <w:sz w:val="32"/>
          <w:szCs w:val="24"/>
          <w:lang w:val="en-US" w:eastAsia="zh-CN" w:bidi="ar-SA"/>
        </w:rPr>
        <w:t>法</w:t>
      </w:r>
      <w:r>
        <w:rPr>
          <w:rFonts w:hint="eastAsia" w:ascii="Times New Roman" w:hAnsi="Times New Roman" w:eastAsia="宋体" w:cs="Times New Roman"/>
          <w:b/>
          <w:bCs/>
          <w:kern w:val="0"/>
          <w:sz w:val="32"/>
          <w:szCs w:val="24"/>
          <w:lang w:val="en-US" w:eastAsia="zh-CN" w:bidi="ar-SA"/>
        </w:rPr>
        <w:t>》若干规定的通知</w:t>
      </w:r>
    </w:p>
    <w:p>
      <w:pPr>
        <w:widowControl/>
        <w:spacing w:before="100" w:beforeAutospacing="1" w:after="100" w:afterAutospacing="1" w:line="400" w:lineRule="exact"/>
        <w:jc w:val="center"/>
        <w:rPr>
          <w:rFonts w:hint="eastAsia" w:ascii="Times New Roman" w:hAnsi="Times New Roman" w:eastAsia="宋体" w:cs="Times New Roman"/>
          <w:kern w:val="0"/>
          <w:sz w:val="24"/>
          <w:szCs w:val="24"/>
          <w:lang w:val="en-US" w:eastAsia="zh-CN" w:bidi="ar-SA"/>
        </w:rPr>
      </w:pPr>
      <w:r>
        <w:rPr>
          <w:rFonts w:hint="eastAsia" w:ascii="宋体" w:hAnsi="宋体" w:cs="宋体"/>
          <w:color w:val="auto"/>
          <w:kern w:val="0"/>
          <w:sz w:val="24"/>
          <w:szCs w:val="24"/>
          <w:lang w:val="en-US" w:eastAsia="zh-CN"/>
        </w:rPr>
        <w:t>（国发</w:t>
      </w:r>
      <w:r>
        <w:rPr>
          <w:rFonts w:hint="eastAsia" w:ascii="宋体" w:hAnsi="宋体" w:cs="宋体"/>
          <w:color w:val="auto"/>
          <w:kern w:val="0"/>
          <w:sz w:val="24"/>
          <w:szCs w:val="24"/>
        </w:rPr>
        <w:t>〔20</w:t>
      </w:r>
      <w:r>
        <w:rPr>
          <w:rFonts w:hint="eastAsia" w:ascii="宋体" w:hAnsi="宋体" w:cs="宋体"/>
          <w:color w:val="auto"/>
          <w:kern w:val="0"/>
          <w:sz w:val="24"/>
          <w:szCs w:val="24"/>
          <w:lang w:val="en-US" w:eastAsia="zh-CN"/>
        </w:rPr>
        <w:t>16</w:t>
      </w:r>
      <w:r>
        <w:rPr>
          <w:rFonts w:hint="eastAsia" w:ascii="宋体" w:hAnsi="宋体" w:cs="宋体"/>
          <w:color w:val="auto"/>
          <w:kern w:val="0"/>
          <w:sz w:val="24"/>
          <w:szCs w:val="24"/>
        </w:rPr>
        <w:t>〕16号</w:t>
      </w:r>
      <w:r>
        <w:rPr>
          <w:rFonts w:hint="eastAsia" w:ascii="宋体" w:hAnsi="宋体" w:cs="宋体"/>
          <w:color w:val="auto"/>
          <w:kern w:val="0"/>
          <w:sz w:val="24"/>
          <w:szCs w:val="24"/>
          <w:lang w:val="en-US" w:eastAsia="zh-CN"/>
        </w:rPr>
        <w:t>）</w:t>
      </w:r>
    </w:p>
    <w:p>
      <w:pPr>
        <w:pStyle w:val="9"/>
        <w:keepNext w:val="0"/>
        <w:keepLines w:val="0"/>
        <w:pageBreakBefore w:val="0"/>
        <w:kinsoku/>
        <w:wordWrap/>
        <w:overflowPunct/>
        <w:topLinePunct w:val="0"/>
        <w:autoSpaceDE/>
        <w:autoSpaceDN/>
        <w:bidi w:val="0"/>
        <w:adjustRightInd/>
        <w:snapToGrid/>
        <w:spacing w:line="440" w:lineRule="exact"/>
        <w:ind w:left="0" w:leftChars="0" w:firstLine="0" w:firstLineChars="0"/>
        <w:jc w:val="both"/>
        <w:textAlignment w:val="auto"/>
        <w:rPr>
          <w:b/>
          <w:bCs/>
        </w:rPr>
      </w:pPr>
      <w:r>
        <w:rPr>
          <w:rFonts w:ascii="Times New Roman" w:hAnsi="Times New Roman" w:eastAsia="宋体" w:cs="Times New Roman"/>
          <w:kern w:val="0"/>
          <w:sz w:val="24"/>
          <w:szCs w:val="24"/>
          <w:lang w:val="en-US" w:eastAsia="zh-CN" w:bidi="ar-SA"/>
        </w:rPr>
        <w:t>(六)国家设立的研究开发机构、高等院校制定转化科技成果收益分配制度时，要按照规定充分听取本单位科技人员的意见，并在本单位公开相关制度。依法对职务科技成果完成人和为成果转化作出重要页献的其他人员给予奖励时，按照以下规定执行:</w:t>
      </w:r>
      <w:r>
        <w:rPr>
          <w:rFonts w:ascii="Times New Roman" w:hAnsi="Times New Roman" w:eastAsia="宋体" w:cs="Times New Roman"/>
          <w:kern w:val="0"/>
          <w:sz w:val="24"/>
          <w:szCs w:val="24"/>
          <w:lang w:val="en-US" w:eastAsia="zh-CN" w:bidi="ar-SA"/>
        </w:rPr>
        <w:br w:type="textWrapping"/>
      </w:r>
      <w:r>
        <w:rPr>
          <w:rFonts w:ascii="Times New Roman" w:hAnsi="Times New Roman" w:eastAsia="宋体" w:cs="Times New Roman"/>
          <w:kern w:val="0"/>
          <w:sz w:val="24"/>
          <w:szCs w:val="24"/>
          <w:lang w:val="en-US" w:eastAsia="zh-CN" w:bidi="ar-SA"/>
        </w:rPr>
        <w:t>1.以技术转让或者许可方式转化职务科技成果的，应当从技术转让或者许可所取得的净收入中提取不低于50%的比例用于奖励。</w:t>
      </w:r>
      <w:r>
        <w:rPr>
          <w:rFonts w:ascii="Times New Roman" w:hAnsi="Times New Roman" w:eastAsia="宋体" w:cs="Times New Roman"/>
          <w:kern w:val="0"/>
          <w:sz w:val="24"/>
          <w:szCs w:val="24"/>
          <w:lang w:val="en-US" w:eastAsia="zh-CN" w:bidi="ar-SA"/>
        </w:rPr>
        <w:br w:type="textWrapping"/>
      </w:r>
      <w:r>
        <w:rPr>
          <w:rFonts w:ascii="Times New Roman" w:hAnsi="Times New Roman" w:eastAsia="宋体" w:cs="Times New Roman"/>
          <w:kern w:val="0"/>
          <w:sz w:val="24"/>
          <w:szCs w:val="24"/>
          <w:lang w:val="en-US" w:eastAsia="zh-CN" w:bidi="ar-SA"/>
        </w:rPr>
        <w:t>2.以科技成果作价投资实施转化的，应当从作价投资取得的股份或者出资比例中提取不低于50%的比例用于奖励。</w:t>
      </w:r>
      <w:r>
        <w:rPr>
          <w:rFonts w:ascii="Times New Roman" w:hAnsi="Times New Roman" w:eastAsia="宋体" w:cs="Times New Roman"/>
          <w:kern w:val="0"/>
          <w:sz w:val="24"/>
          <w:szCs w:val="24"/>
          <w:lang w:val="en-US" w:eastAsia="zh-CN" w:bidi="ar-SA"/>
        </w:rPr>
        <w:br w:type="textWrapping"/>
      </w:r>
      <w:r>
        <w:rPr>
          <w:rFonts w:ascii="Times New Roman" w:hAnsi="Times New Roman" w:eastAsia="宋体" w:cs="Times New Roman"/>
          <w:kern w:val="0"/>
          <w:sz w:val="24"/>
          <w:szCs w:val="24"/>
          <w:lang w:val="en-US" w:eastAsia="zh-CN" w:bidi="ar-SA"/>
        </w:rPr>
        <w:t>3.在研究开发和科技成果转化中作出主要贡献的人员，获得奖励的份额不低于奖励总额的50%。</w:t>
      </w:r>
      <w:r>
        <w:rPr>
          <w:rFonts w:ascii="Times New Roman" w:hAnsi="Times New Roman" w:eastAsia="宋体" w:cs="Times New Roman"/>
          <w:kern w:val="0"/>
          <w:sz w:val="24"/>
          <w:szCs w:val="24"/>
          <w:lang w:val="en-US" w:eastAsia="zh-CN" w:bidi="ar-SA"/>
        </w:rPr>
        <w:br w:type="textWrapping"/>
      </w:r>
      <w:r>
        <w:rPr>
          <w:rFonts w:ascii="Times New Roman" w:hAnsi="Times New Roman" w:eastAsia="宋体" w:cs="Times New Roman"/>
          <w:b/>
          <w:bCs/>
          <w:kern w:val="0"/>
          <w:sz w:val="24"/>
          <w:szCs w:val="24"/>
          <w:lang w:val="en-US" w:eastAsia="zh-CN" w:bidi="ar-SA"/>
        </w:rPr>
        <w:t>4.对科技人员在科技成果转化工作中开展技术开发、技术咨询、技术服务等活动给予的奖励，可按照促进科技成果转化法和本规定执行。</w:t>
      </w:r>
      <w:bookmarkStart w:id="11" w:name="_Toc4510826"/>
      <w:bookmarkStart w:id="12" w:name="_Toc19089080"/>
      <w:bookmarkStart w:id="13" w:name="_Toc4511263"/>
    </w:p>
    <w:p>
      <w:pPr>
        <w:pStyle w:val="2"/>
        <w:spacing w:before="156" w:after="156" w:afterLines="50"/>
        <w:ind w:left="0" w:leftChars="0" w:firstLine="0" w:firstLineChars="0"/>
        <w:jc w:val="center"/>
      </w:pPr>
    </w:p>
    <w:p>
      <w:pPr>
        <w:pStyle w:val="2"/>
        <w:spacing w:before="156" w:after="156" w:afterLines="50"/>
        <w:ind w:left="0" w:leftChars="0" w:firstLine="0" w:firstLineChars="0"/>
        <w:jc w:val="center"/>
      </w:pPr>
    </w:p>
    <w:p>
      <w:pPr>
        <w:pStyle w:val="2"/>
        <w:spacing w:before="156" w:after="156" w:afterLines="50"/>
        <w:ind w:left="0" w:leftChars="0" w:firstLine="0" w:firstLineChars="0"/>
        <w:jc w:val="center"/>
      </w:pPr>
    </w:p>
    <w:p>
      <w:pPr>
        <w:pStyle w:val="2"/>
        <w:spacing w:before="156" w:after="156" w:afterLines="50"/>
        <w:ind w:left="0" w:leftChars="0" w:firstLine="0" w:firstLineChars="0"/>
        <w:jc w:val="center"/>
      </w:pPr>
    </w:p>
    <w:p>
      <w:pPr>
        <w:pStyle w:val="2"/>
        <w:spacing w:before="156" w:after="156" w:afterLines="50"/>
        <w:ind w:left="0" w:leftChars="0" w:firstLine="0" w:firstLineChars="0"/>
        <w:jc w:val="center"/>
      </w:pPr>
    </w:p>
    <w:p>
      <w:pPr>
        <w:pStyle w:val="2"/>
        <w:spacing w:before="156" w:after="156" w:afterLines="50"/>
        <w:ind w:left="0" w:leftChars="0" w:firstLine="0" w:firstLineChars="0"/>
        <w:jc w:val="center"/>
      </w:pPr>
    </w:p>
    <w:p>
      <w:pPr>
        <w:pStyle w:val="2"/>
        <w:spacing w:before="156" w:after="156" w:afterLines="50"/>
        <w:ind w:left="0" w:leftChars="0" w:firstLine="0" w:firstLineChars="0"/>
        <w:jc w:val="center"/>
      </w:pPr>
    </w:p>
    <w:p>
      <w:pPr>
        <w:pStyle w:val="2"/>
        <w:spacing w:before="156" w:after="156" w:afterLines="50"/>
        <w:ind w:left="0" w:leftChars="0" w:firstLine="0" w:firstLineChars="0"/>
        <w:jc w:val="center"/>
      </w:pPr>
    </w:p>
    <w:p>
      <w:pPr>
        <w:pStyle w:val="2"/>
        <w:spacing w:before="156" w:after="156" w:afterLines="50"/>
        <w:ind w:left="0" w:leftChars="0" w:firstLine="0" w:firstLineChars="0"/>
        <w:jc w:val="center"/>
      </w:pPr>
      <w:r>
        <w:t>关于进一步完善海南省财政科研项目资金管理等政策的实施意见</w:t>
      </w:r>
      <w:bookmarkEnd w:id="11"/>
      <w:bookmarkEnd w:id="12"/>
      <w:bookmarkEnd w:id="13"/>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ascii="宋体" w:hAnsi="宋体" w:cs="宋体"/>
          <w:color w:val="auto"/>
          <w:kern w:val="0"/>
          <w:sz w:val="24"/>
          <w:szCs w:val="24"/>
        </w:rPr>
      </w:pPr>
      <w:bookmarkStart w:id="14" w:name="_Toc4511264"/>
      <w:bookmarkStart w:id="15" w:name="_Toc4510827"/>
      <w:r>
        <w:rPr>
          <w:rFonts w:hint="eastAsia" w:ascii="宋体" w:hAnsi="宋体" w:cs="宋体"/>
          <w:color w:val="auto"/>
          <w:kern w:val="0"/>
          <w:sz w:val="24"/>
          <w:szCs w:val="24"/>
        </w:rPr>
        <w:t>（</w:t>
      </w:r>
      <w:r>
        <w:rPr>
          <w:rFonts w:ascii="宋体" w:hAnsi="宋体" w:cs="宋体"/>
          <w:color w:val="auto"/>
          <w:kern w:val="0"/>
          <w:sz w:val="24"/>
          <w:szCs w:val="24"/>
        </w:rPr>
        <w:t>琼发办〔2017〕16号</w:t>
      </w:r>
      <w:bookmarkEnd w:id="14"/>
      <w:bookmarkEnd w:id="15"/>
      <w:r>
        <w:rPr>
          <w:rFonts w:hint="eastAsia" w:ascii="宋体" w:hAnsi="宋体" w:cs="宋体"/>
          <w:color w:val="auto"/>
          <w:kern w:val="0"/>
          <w:sz w:val="24"/>
          <w:szCs w:val="24"/>
        </w:rPr>
        <w:t>）</w:t>
      </w:r>
    </w:p>
    <w:p>
      <w:pPr>
        <w:pStyle w:val="4"/>
        <w:keepNext w:val="0"/>
        <w:keepLines w:val="0"/>
        <w:pageBreakBefore w:val="0"/>
        <w:widowControl w:val="0"/>
        <w:kinsoku/>
        <w:wordWrap/>
        <w:overflowPunct/>
        <w:topLinePunct w:val="0"/>
        <w:autoSpaceDE w:val="0"/>
        <w:autoSpaceDN w:val="0"/>
        <w:bidi w:val="0"/>
        <w:adjustRightInd/>
        <w:snapToGrid/>
        <w:spacing w:line="440" w:lineRule="exact"/>
        <w:ind w:firstLine="480"/>
        <w:textAlignment w:val="auto"/>
      </w:pPr>
      <w:r>
        <w:t>提高间接费用比重，加大绩效激励力度</w:t>
      </w:r>
    </w:p>
    <w:p>
      <w:pPr>
        <w:pStyle w:val="4"/>
        <w:keepNext w:val="0"/>
        <w:keepLines w:val="0"/>
        <w:pageBreakBefore w:val="0"/>
        <w:widowControl w:val="0"/>
        <w:kinsoku/>
        <w:wordWrap/>
        <w:overflowPunct/>
        <w:topLinePunct w:val="0"/>
        <w:autoSpaceDE w:val="0"/>
        <w:autoSpaceDN w:val="0"/>
        <w:bidi w:val="0"/>
        <w:adjustRightInd/>
        <w:snapToGrid/>
        <w:spacing w:line="440" w:lineRule="exact"/>
        <w:ind w:firstLine="480"/>
        <w:textAlignment w:val="auto"/>
      </w:pPr>
      <w:r>
        <w:t>1.</w:t>
      </w:r>
      <w:r>
        <w:rPr>
          <w:rFonts w:hint="eastAsia"/>
        </w:rPr>
        <w:t xml:space="preserve"> </w:t>
      </w:r>
      <w:r>
        <w:t>提高间接费用比重。省级财政科技计划（专项）中实行公开竞争方式的研发类项目，均要设立间接费用，</w:t>
      </w:r>
      <w:r>
        <w:rPr>
          <w:b w:val="0"/>
          <w:bCs w:val="0"/>
        </w:rPr>
        <w:t>核定比例统一调整为不超过直接费用扣除设备购置费后的20%</w:t>
      </w:r>
      <w:r>
        <w:rPr>
          <w:b/>
          <w:bCs/>
        </w:rPr>
        <w:t>。</w:t>
      </w:r>
      <w:r>
        <w:t>（项目主管部门、项目承担单位负责）</w:t>
      </w:r>
    </w:p>
    <w:p>
      <w:pPr>
        <w:pStyle w:val="4"/>
        <w:keepNext w:val="0"/>
        <w:keepLines w:val="0"/>
        <w:pageBreakBefore w:val="0"/>
        <w:widowControl w:val="0"/>
        <w:kinsoku/>
        <w:wordWrap/>
        <w:overflowPunct/>
        <w:topLinePunct w:val="0"/>
        <w:autoSpaceDE w:val="0"/>
        <w:autoSpaceDN w:val="0"/>
        <w:bidi w:val="0"/>
        <w:adjustRightInd/>
        <w:snapToGrid/>
        <w:spacing w:line="440" w:lineRule="exact"/>
        <w:ind w:firstLine="480"/>
        <w:textAlignment w:val="auto"/>
      </w:pPr>
      <w:r>
        <w:t>2.</w:t>
      </w:r>
      <w:r>
        <w:rPr>
          <w:rFonts w:hint="eastAsia"/>
        </w:rPr>
        <w:t xml:space="preserve"> </w:t>
      </w:r>
      <w:r>
        <w:t>加大对科研人员的绩效激励力度。取消绩效支出比例限制。项目承担单位在统筹安排间接费用时，要处理好合理分摊间接成本和对科研人员激励的关系，绩效支出安排与科研人员在项目工作中的实际贡献挂钩。</w:t>
      </w:r>
      <w:r>
        <w:rPr>
          <w:b/>
          <w:bCs/>
        </w:rPr>
        <w:t>项目承担单位中的国有企事业单位从科研项目资金（含以市场委托方式取得的横向经费）中列支的编制内有工资性收入科研人员的绩效支出，在本单位绩效工资总量中单列，不作为绩效工资总量基数</w:t>
      </w:r>
      <w:r>
        <w:t>。（项目主管部门、项目承担单位、省人力资源社会保障厅负责）</w:t>
      </w: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keepNext w:val="0"/>
        <w:keepLines w:val="0"/>
        <w:pageBreakBefore w:val="0"/>
        <w:kinsoku/>
        <w:wordWrap/>
        <w:overflowPunct/>
        <w:topLinePunct w:val="0"/>
        <w:bidi w:val="0"/>
        <w:adjustRightInd/>
        <w:snapToGrid/>
        <w:spacing w:line="440" w:lineRule="atLeast"/>
        <w:ind w:left="0" w:leftChars="0" w:firstLine="0" w:firstLineChars="0"/>
        <w:jc w:val="both"/>
        <w:textAlignment w:val="auto"/>
        <w:rPr>
          <w:b/>
          <w:bCs/>
          <w:kern w:val="36"/>
          <w:sz w:val="32"/>
          <w:szCs w:val="32"/>
        </w:rPr>
      </w:pPr>
      <w:r>
        <w:rPr>
          <w:b/>
          <w:bCs/>
          <w:kern w:val="36"/>
          <w:sz w:val="32"/>
          <w:szCs w:val="32"/>
        </w:rPr>
        <w:t>海南经贸职业技术学院科研项目间接费</w:t>
      </w:r>
      <w:r>
        <w:rPr>
          <w:rFonts w:hint="eastAsia"/>
          <w:b/>
          <w:bCs/>
          <w:kern w:val="36"/>
          <w:sz w:val="32"/>
          <w:szCs w:val="32"/>
        </w:rPr>
        <w:t>用</w:t>
      </w:r>
      <w:r>
        <w:rPr>
          <w:b/>
          <w:bCs/>
          <w:kern w:val="36"/>
          <w:sz w:val="32"/>
          <w:szCs w:val="32"/>
        </w:rPr>
        <w:t>管理办法</w:t>
      </w:r>
      <w:r>
        <w:rPr>
          <w:rFonts w:hint="eastAsia"/>
          <w:b/>
          <w:bCs/>
          <w:kern w:val="36"/>
          <w:sz w:val="32"/>
          <w:szCs w:val="32"/>
        </w:rPr>
        <w:t>（试行）</w:t>
      </w:r>
    </w:p>
    <w:p>
      <w:pPr>
        <w:pStyle w:val="3"/>
        <w:keepNext w:val="0"/>
        <w:keepLines w:val="0"/>
        <w:pageBreakBefore w:val="0"/>
        <w:kinsoku/>
        <w:wordWrap/>
        <w:overflowPunct/>
        <w:topLinePunct w:val="0"/>
        <w:bidi w:val="0"/>
        <w:adjustRightInd/>
        <w:snapToGrid/>
        <w:spacing w:line="440" w:lineRule="atLeast"/>
        <w:contextualSpacing/>
        <w:textAlignment w:val="auto"/>
        <w:rPr>
          <w:b w:val="0"/>
          <w:bCs w:val="0"/>
          <w:color w:val="auto"/>
          <w:sz w:val="28"/>
          <w:szCs w:val="28"/>
        </w:rPr>
      </w:pPr>
      <w:r>
        <w:rPr>
          <w:rFonts w:hint="eastAsia"/>
          <w:b w:val="0"/>
          <w:bCs w:val="0"/>
          <w:color w:val="auto"/>
          <w:sz w:val="28"/>
          <w:szCs w:val="28"/>
        </w:rPr>
        <w:t>（琼贸职院字〔2018〕60号）</w:t>
      </w:r>
    </w:p>
    <w:p>
      <w:pPr>
        <w:keepNext w:val="0"/>
        <w:keepLines w:val="0"/>
        <w:pageBreakBefore w:val="0"/>
        <w:widowControl/>
        <w:kinsoku/>
        <w:wordWrap/>
        <w:overflowPunct/>
        <w:topLinePunct w:val="0"/>
        <w:bidi w:val="0"/>
        <w:adjustRightInd/>
        <w:snapToGrid/>
        <w:spacing w:line="440" w:lineRule="atLeast"/>
        <w:ind w:firstLine="482" w:firstLineChars="200"/>
        <w:contextualSpacing/>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 xml:space="preserve">  间接费用预算及核定比例</w:t>
      </w:r>
    </w:p>
    <w:p>
      <w:pPr>
        <w:keepNext w:val="0"/>
        <w:keepLines w:val="0"/>
        <w:pageBreakBefore w:val="0"/>
        <w:widowControl/>
        <w:kinsoku/>
        <w:wordWrap/>
        <w:overflowPunct/>
        <w:topLinePunct w:val="0"/>
        <w:bidi w:val="0"/>
        <w:adjustRightInd/>
        <w:snapToGrid/>
        <w:spacing w:line="440" w:lineRule="atLeast"/>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3.我院接受企业、其他社会组织委托的横向委托项目，间接费用不做比例限制。</w:t>
      </w:r>
    </w:p>
    <w:p>
      <w:pPr>
        <w:keepNext w:val="0"/>
        <w:keepLines w:val="0"/>
        <w:pageBreakBefore w:val="0"/>
        <w:widowControl/>
        <w:kinsoku/>
        <w:wordWrap/>
        <w:overflowPunct/>
        <w:topLinePunct w:val="0"/>
        <w:bidi w:val="0"/>
        <w:adjustRightInd/>
        <w:snapToGrid/>
        <w:spacing w:line="440" w:lineRule="atLeast"/>
        <w:ind w:firstLine="482" w:firstLineChars="200"/>
        <w:contextualSpacing/>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 xml:space="preserve"> </w:t>
      </w:r>
      <w:r>
        <w:rPr>
          <w:rFonts w:hint="eastAsia" w:ascii="宋体" w:hAnsi="宋体" w:eastAsia="宋体" w:cs="宋体"/>
          <w:kern w:val="0"/>
          <w:sz w:val="24"/>
          <w:szCs w:val="24"/>
        </w:rPr>
        <w:t>间接费用的分配比例由课题负责人根据课题组成员参与研究工作的作用和贡献与全体人员协商确定。</w:t>
      </w:r>
    </w:p>
    <w:p>
      <w:pPr>
        <w:keepNext w:val="0"/>
        <w:keepLines w:val="0"/>
        <w:pageBreakBefore w:val="0"/>
        <w:widowControl/>
        <w:kinsoku/>
        <w:wordWrap/>
        <w:overflowPunct/>
        <w:topLinePunct w:val="0"/>
        <w:bidi w:val="0"/>
        <w:adjustRightInd/>
        <w:snapToGrid/>
        <w:spacing w:line="440" w:lineRule="atLeast"/>
        <w:ind w:firstLine="480" w:firstLineChars="200"/>
        <w:contextualSpacing/>
        <w:textAlignment w:val="auto"/>
        <w:rPr>
          <w:rFonts w:hint="eastAsia" w:ascii="宋体" w:hAnsi="宋体" w:eastAsia="宋体" w:cs="宋体"/>
          <w:b/>
          <w:bCs/>
          <w:color w:val="auto"/>
          <w:kern w:val="0"/>
          <w:sz w:val="24"/>
          <w:szCs w:val="24"/>
        </w:rPr>
      </w:pPr>
      <w:r>
        <w:rPr>
          <w:rFonts w:hint="eastAsia" w:ascii="宋体" w:hAnsi="宋体" w:eastAsia="宋体" w:cs="宋体"/>
          <w:b w:val="0"/>
          <w:bCs w:val="0"/>
          <w:color w:val="auto"/>
          <w:kern w:val="0"/>
          <w:sz w:val="24"/>
          <w:szCs w:val="24"/>
        </w:rPr>
        <w:t xml:space="preserve"> </w:t>
      </w:r>
      <w:r>
        <w:rPr>
          <w:rFonts w:hint="eastAsia" w:ascii="宋体" w:hAnsi="宋体" w:eastAsia="宋体" w:cs="宋体"/>
          <w:b/>
          <w:bCs/>
          <w:color w:val="auto"/>
          <w:kern w:val="0"/>
          <w:sz w:val="24"/>
          <w:szCs w:val="24"/>
        </w:rPr>
        <w:t>绩效支出的发放</w:t>
      </w:r>
    </w:p>
    <w:p>
      <w:pPr>
        <w:keepNext w:val="0"/>
        <w:keepLines w:val="0"/>
        <w:pageBreakBefore w:val="0"/>
        <w:widowControl/>
        <w:kinsoku/>
        <w:wordWrap/>
        <w:overflowPunct/>
        <w:topLinePunct w:val="0"/>
        <w:bidi w:val="0"/>
        <w:adjustRightInd/>
        <w:snapToGrid/>
        <w:spacing w:line="440" w:lineRule="atLeast"/>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（一）学院每年两次集中办理绩效支出发放手续（5月、10月）。</w:t>
      </w:r>
    </w:p>
    <w:p>
      <w:pPr>
        <w:keepNext w:val="0"/>
        <w:keepLines w:val="0"/>
        <w:pageBreakBefore w:val="0"/>
        <w:widowControl/>
        <w:kinsoku/>
        <w:wordWrap/>
        <w:overflowPunct/>
        <w:topLinePunct w:val="0"/>
        <w:bidi w:val="0"/>
        <w:adjustRightInd/>
        <w:snapToGrid/>
        <w:spacing w:line="440" w:lineRule="atLeast"/>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（二）间接费用额度在5万元以下的项目，最多分两次发放绩效支出。第一次为项目研究期限过半，额度不超过50%，第二次为项目结题后。间接费用额度在5万元以上的项目视情况而定。</w:t>
      </w:r>
    </w:p>
    <w:bookmarkEnd w:id="4"/>
    <w:p>
      <w:pPr>
        <w:spacing w:line="240" w:lineRule="auto"/>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C458A"/>
    <w:rsid w:val="04B64C81"/>
    <w:rsid w:val="05AC458A"/>
    <w:rsid w:val="10055E64"/>
    <w:rsid w:val="1DB202A1"/>
    <w:rsid w:val="271518FE"/>
    <w:rsid w:val="272036F4"/>
    <w:rsid w:val="2BF26790"/>
    <w:rsid w:val="32723869"/>
    <w:rsid w:val="36E34A6B"/>
    <w:rsid w:val="50BC7D3E"/>
    <w:rsid w:val="6847292D"/>
    <w:rsid w:val="695A63F3"/>
    <w:rsid w:val="711A0D8F"/>
    <w:rsid w:val="77310FD7"/>
    <w:rsid w:val="7AD11814"/>
    <w:rsid w:val="7B1A7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1681" w:firstLineChars="200"/>
      <w:jc w:val="both"/>
    </w:pPr>
    <w:rPr>
      <w:rFonts w:ascii="Calibri" w:hAnsi="Calibri" w:eastAsia="宋体" w:cs="Times New Roman"/>
      <w:kern w:val="2"/>
      <w:sz w:val="24"/>
      <w:szCs w:val="22"/>
      <w:lang w:val="en-US" w:eastAsia="zh-CN" w:bidi="ar-SA"/>
    </w:rPr>
  </w:style>
  <w:style w:type="paragraph" w:styleId="2">
    <w:name w:val="heading 1"/>
    <w:basedOn w:val="1"/>
    <w:next w:val="1"/>
    <w:qFormat/>
    <w:uiPriority w:val="0"/>
    <w:pPr>
      <w:autoSpaceDE w:val="0"/>
      <w:autoSpaceDN w:val="0"/>
      <w:spacing w:before="50" w:beforeLines="50" w:after="100" w:afterLines="100" w:line="360" w:lineRule="auto"/>
      <w:jc w:val="center"/>
      <w:outlineLvl w:val="0"/>
    </w:pPr>
    <w:rPr>
      <w:rFonts w:ascii="Times New Roman" w:hAnsi="Times New Roman"/>
      <w:b/>
      <w:bCs/>
      <w:kern w:val="0"/>
      <w:sz w:val="32"/>
      <w:szCs w:val="24"/>
    </w:rPr>
  </w:style>
  <w:style w:type="paragraph" w:styleId="3">
    <w:name w:val="heading 2"/>
    <w:basedOn w:val="1"/>
    <w:next w:val="1"/>
    <w:qFormat/>
    <w:uiPriority w:val="0"/>
    <w:pPr>
      <w:autoSpaceDE w:val="0"/>
      <w:autoSpaceDN w:val="0"/>
      <w:spacing w:before="156" w:beforeLines="50" w:after="156" w:afterLines="50" w:line="360" w:lineRule="auto"/>
      <w:jc w:val="center"/>
      <w:outlineLvl w:val="1"/>
    </w:pPr>
    <w:rPr>
      <w:rFonts w:ascii="宋体" w:hAnsi="宋体"/>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1"/>
    <w:pPr>
      <w:autoSpaceDE w:val="0"/>
      <w:autoSpaceDN w:val="0"/>
      <w:spacing w:line="400" w:lineRule="exact"/>
      <w:ind w:firstLine="482" w:firstLineChars="200"/>
    </w:pPr>
    <w:rPr>
      <w:rFonts w:ascii="Times New Roman" w:hAnsi="Times New Roman"/>
      <w:kern w:val="0"/>
      <w:sz w:val="24"/>
      <w:szCs w:val="24"/>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22"/>
    <w:rPr>
      <w:rFonts w:ascii="Times New Roman" w:hAnsi="Times New Roman" w:eastAsia="宋体" w:cs="Times New Roman"/>
      <w:b/>
      <w:bCs/>
    </w:rPr>
  </w:style>
  <w:style w:type="paragraph" w:customStyle="1" w:styleId="9">
    <w:name w:val="Normal (Web)"/>
    <w:basedOn w:val="1"/>
    <w:qFormat/>
    <w:uiPriority w:val="0"/>
    <w:pPr>
      <w:jc w:val="left"/>
    </w:pPr>
    <w:rPr>
      <w:kern w:val="0"/>
      <w:sz w:val="24"/>
    </w:rPr>
  </w:style>
  <w:style w:type="character" w:customStyle="1" w:styleId="10">
    <w:name w:val="apple-converted-spac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2020-11-13T00:41:00Z</dcterms:created>
  <dc:creator>井樱穗子</dc:creator>
  <cp:lastModifiedBy>Administrator</cp:lastModifiedBy>
  <dcterms:modified xsi:type="dcterms:W3CDTF">2021-12-02T06:11:23Z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0198D906B1844F599D5480A53AA09FEF</vt:lpwstr>
  </property>
</Properties>
</file>